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89" w:rsidRPr="00E82C54" w:rsidRDefault="00187A89" w:rsidP="00BE111B">
      <w:pPr>
        <w:widowControl/>
        <w:shd w:val="clear" w:color="auto" w:fill="FFFFFF"/>
        <w:spacing w:line="360" w:lineRule="auto"/>
        <w:jc w:val="center"/>
        <w:rPr>
          <w:rFonts w:asciiTheme="minorEastAsia" w:hAnsiTheme="minorEastAsia" w:cs="宋体"/>
          <w:b/>
          <w:bCs/>
          <w:color w:val="0C5CB1"/>
          <w:kern w:val="0"/>
          <w:sz w:val="28"/>
          <w:szCs w:val="28"/>
        </w:rPr>
      </w:pPr>
      <w:r w:rsidRPr="00E82C54">
        <w:rPr>
          <w:rFonts w:asciiTheme="minorEastAsia" w:hAnsiTheme="minorEastAsia" w:cs="宋体" w:hint="eastAsia"/>
          <w:b/>
          <w:bCs/>
          <w:color w:val="0C5CB1"/>
          <w:kern w:val="0"/>
          <w:sz w:val="28"/>
          <w:szCs w:val="28"/>
        </w:rPr>
        <w:t>社会上有人推销原始股并称很快就能到交易所上市，请问能买吗？个人可以通过哪些合法渠道投资股票？</w:t>
      </w:r>
    </w:p>
    <w:p w:rsidR="00187A89" w:rsidRPr="00187A89" w:rsidRDefault="00187A89" w:rsidP="00BE111B">
      <w:pPr>
        <w:widowControl/>
        <w:shd w:val="clear" w:color="auto" w:fill="FFFFFF"/>
        <w:spacing w:line="360" w:lineRule="auto"/>
        <w:jc w:val="center"/>
        <w:rPr>
          <w:rFonts w:asciiTheme="minorEastAsia" w:hAnsiTheme="minorEastAsia" w:cs="宋体"/>
          <w:color w:val="888888"/>
          <w:kern w:val="0"/>
          <w:szCs w:val="21"/>
        </w:rPr>
      </w:pPr>
      <w:r w:rsidRPr="00187A89">
        <w:rPr>
          <w:rFonts w:asciiTheme="minorEastAsia" w:hAnsiTheme="minorEastAsia" w:cs="宋体" w:hint="eastAsia"/>
          <w:color w:val="888888"/>
          <w:kern w:val="0"/>
          <w:szCs w:val="21"/>
        </w:rPr>
        <w:t>中国证监会 www.csrc.gov.cn 时间：2019-06-03 来源：</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b/>
          <w:bCs/>
          <w:color w:val="333333"/>
          <w:kern w:val="0"/>
          <w:szCs w:val="21"/>
        </w:rPr>
        <w:t>问：社会上有人推销原始股并称很快就能到交易所上市，请问能买吗？个人可以通过哪些合法渠道投资股票？</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答：近期，一些不法分子借“科创板”“创业板”“纳斯达克”等概念炒作，编造公司即将到上海、深圳或境外交易所上市的噱头，诱导不明真相的个人购买所谓“原始股”；有的公司在推销产品时兜售“原始股”，承诺高比例分红，吸收大量社会公众资金。这些多是骗人钱财的违法犯罪活动。</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为了防止上当受骗，保护好自己的财产利益，建议普通个人投资者通过以下合法渠道参与股票投资买卖。</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一、上海证券交易所和深圳证券交易所。开有A股证券账户的个人投资者可以通过证券公司申购拟上市公司首次公开发行的新股，购买上市公司以配股、增发等形式发行的股票，也可以参与上市公司股票的日常交易。买卖深圳证券交易所创业板和上海证券交易所科创板股票的个人投资者应当满足一定的适当性要求（详见附表）。 </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二、全国中小企业股份转让系统（新三板）。新三板是经国务院批准的全国性证券交易场所，开有新三板账户的个人投资者可以通过证券公司申请参与新三板挂牌公司股票买卖。参与新三板挂牌公司股票买卖的个人投资者应当满足一定的适当性要求（详见附表）。</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三、区域性股权市场（也称四板）。区域性股权市场（一般称为“股权交易中心”或“股权交易所”）是按照国务院规定设立的私募证券的发行、转让场所，受所在地省级人民政府和中国证监会的协同监管，个人投资者可在各省、自治区、直辖市、计划单列市四板市场开户买卖其挂牌公司或展示企业股票。参与四板市场股票买卖的个人投资者应当满足一定的适当性要求（详见附表）。</w:t>
      </w:r>
    </w:p>
    <w:p w:rsidR="00187A89" w:rsidRPr="00187A89" w:rsidRDefault="00187A89" w:rsidP="00BE111B">
      <w:pPr>
        <w:widowControl/>
        <w:shd w:val="clear" w:color="auto" w:fill="FFFFFF"/>
        <w:spacing w:line="360" w:lineRule="auto"/>
        <w:ind w:firstLine="640"/>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需要提醒的是，凡未经中国证监会核准，而采取广告、公告、广播、短信、推介会、说明会、互联网以及其他公开劝诱等方式向社会不特定对象销售股票的，属于非法证券活动。遇到推销股票或公开劝诱时，要擦亮眼睛，提高警惕，谨防上当受骗，造成财产损失。一旦发现自己的合法权益受到侵害，请及时向公安机关报案。</w:t>
      </w:r>
    </w:p>
    <w:p w:rsidR="00187A89" w:rsidRPr="00187A89" w:rsidRDefault="00187A89" w:rsidP="00BE111B">
      <w:pPr>
        <w:widowControl/>
        <w:shd w:val="clear" w:color="auto" w:fill="FFFFFF"/>
        <w:spacing w:line="360" w:lineRule="auto"/>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附表：</w:t>
      </w:r>
    </w:p>
    <w:p w:rsidR="00187A89" w:rsidRPr="00187A89" w:rsidRDefault="00187A89" w:rsidP="00BE111B">
      <w:pPr>
        <w:widowControl/>
        <w:shd w:val="clear" w:color="auto" w:fill="FFFFFF"/>
        <w:spacing w:line="360" w:lineRule="auto"/>
        <w:jc w:val="center"/>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证券交易场所个人投资者适当性要求</w:t>
      </w:r>
    </w:p>
    <w:tbl>
      <w:tblPr>
        <w:tblW w:w="0" w:type="auto"/>
        <w:jc w:val="center"/>
        <w:tblLook w:val="04A0"/>
      </w:tblPr>
      <w:tblGrid>
        <w:gridCol w:w="1135"/>
        <w:gridCol w:w="872"/>
        <w:gridCol w:w="1562"/>
        <w:gridCol w:w="3526"/>
        <w:gridCol w:w="1521"/>
      </w:tblGrid>
      <w:tr w:rsidR="00187A89" w:rsidRPr="00187A89" w:rsidTr="00187A89">
        <w:trPr>
          <w:trHeight w:val="365"/>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lastRenderedPageBreak/>
              <w:t>交易场所</w:t>
            </w:r>
          </w:p>
        </w:tc>
        <w:tc>
          <w:tcPr>
            <w:tcW w:w="958" w:type="dxa"/>
            <w:tcBorders>
              <w:top w:val="single" w:sz="4" w:space="0" w:color="000000"/>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板块</w:t>
            </w:r>
          </w:p>
        </w:tc>
        <w:tc>
          <w:tcPr>
            <w:tcW w:w="1740" w:type="dxa"/>
            <w:tcBorders>
              <w:top w:val="single" w:sz="4" w:space="0" w:color="000000"/>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服务企业类型</w:t>
            </w:r>
          </w:p>
        </w:tc>
        <w:tc>
          <w:tcPr>
            <w:tcW w:w="4083" w:type="dxa"/>
            <w:tcBorders>
              <w:top w:val="single" w:sz="4" w:space="0" w:color="000000"/>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个人投资者适当性要求</w:t>
            </w:r>
          </w:p>
        </w:tc>
        <w:tc>
          <w:tcPr>
            <w:tcW w:w="1692" w:type="dxa"/>
            <w:tcBorders>
              <w:top w:val="single" w:sz="4" w:space="0" w:color="000000"/>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交易方式</w:t>
            </w:r>
          </w:p>
        </w:tc>
      </w:tr>
      <w:tr w:rsidR="00187A89" w:rsidRPr="00187A89" w:rsidTr="00187A89">
        <w:trPr>
          <w:trHeight w:val="386"/>
          <w:jc w:val="center"/>
        </w:trPr>
        <w:tc>
          <w:tcPr>
            <w:tcW w:w="1271" w:type="dxa"/>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上海证券交易所</w:t>
            </w:r>
          </w:p>
        </w:tc>
        <w:tc>
          <w:tcPr>
            <w:tcW w:w="958" w:type="dxa"/>
            <w:vMerge w:val="restart"/>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主板</w:t>
            </w:r>
          </w:p>
        </w:tc>
        <w:tc>
          <w:tcPr>
            <w:tcW w:w="1740" w:type="dxa"/>
            <w:vMerge w:val="restart"/>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成熟企业</w:t>
            </w:r>
          </w:p>
        </w:tc>
        <w:tc>
          <w:tcPr>
            <w:tcW w:w="4083" w:type="dxa"/>
            <w:vMerge w:val="restart"/>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无</w:t>
            </w:r>
          </w:p>
        </w:tc>
        <w:tc>
          <w:tcPr>
            <w:tcW w:w="1692" w:type="dxa"/>
            <w:vMerge w:val="restart"/>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集合竞价、连续竞价、大宗交易</w:t>
            </w:r>
          </w:p>
        </w:tc>
      </w:tr>
      <w:tr w:rsidR="00187A89" w:rsidRPr="00187A89" w:rsidTr="00187A89">
        <w:trPr>
          <w:trHeight w:val="468"/>
          <w:jc w:val="center"/>
        </w:trPr>
        <w:tc>
          <w:tcPr>
            <w:tcW w:w="1271" w:type="dxa"/>
            <w:vMerge w:val="restart"/>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深圳证券交易所</w:t>
            </w: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r>
      <w:tr w:rsidR="00187A89" w:rsidRPr="00187A89" w:rsidTr="00187A89">
        <w:trPr>
          <w:trHeight w:val="615"/>
          <w:jc w:val="center"/>
        </w:trPr>
        <w:tc>
          <w:tcPr>
            <w:tcW w:w="0" w:type="auto"/>
            <w:vMerge/>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958"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中小板</w:t>
            </w:r>
          </w:p>
        </w:tc>
        <w:tc>
          <w:tcPr>
            <w:tcW w:w="1740" w:type="dxa"/>
            <w:tcBorders>
              <w:top w:val="nil"/>
              <w:left w:val="nil"/>
              <w:bottom w:val="single" w:sz="4" w:space="0" w:color="000000"/>
              <w:right w:val="single" w:sz="4" w:space="0" w:color="000000"/>
            </w:tcBorders>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主业突出、具有成长性和科技含量的中小企业</w:t>
            </w: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r>
      <w:tr w:rsidR="00187A89" w:rsidRPr="00187A89" w:rsidTr="00187A89">
        <w:trPr>
          <w:trHeight w:val="615"/>
          <w:jc w:val="center"/>
        </w:trPr>
        <w:tc>
          <w:tcPr>
            <w:tcW w:w="0" w:type="auto"/>
            <w:vMerge/>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c>
          <w:tcPr>
            <w:tcW w:w="958"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创业板</w:t>
            </w:r>
          </w:p>
        </w:tc>
        <w:tc>
          <w:tcPr>
            <w:tcW w:w="1740" w:type="dxa"/>
            <w:tcBorders>
              <w:top w:val="nil"/>
              <w:left w:val="nil"/>
              <w:bottom w:val="single" w:sz="4" w:space="0" w:color="000000"/>
              <w:right w:val="single" w:sz="4" w:space="0" w:color="000000"/>
            </w:tcBorders>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自主创新企业及其他成长型创业企业</w:t>
            </w:r>
          </w:p>
        </w:tc>
        <w:tc>
          <w:tcPr>
            <w:tcW w:w="4083"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具有两年以上（含两年）股票交易经验</w:t>
            </w:r>
          </w:p>
        </w:tc>
        <w:tc>
          <w:tcPr>
            <w:tcW w:w="0" w:type="auto"/>
            <w:vMerge/>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p>
        </w:tc>
      </w:tr>
      <w:tr w:rsidR="00187A89" w:rsidRPr="00187A89" w:rsidTr="00187A89">
        <w:trPr>
          <w:trHeight w:val="615"/>
          <w:jc w:val="center"/>
        </w:trPr>
        <w:tc>
          <w:tcPr>
            <w:tcW w:w="1271" w:type="dxa"/>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上海证券交易所</w:t>
            </w:r>
          </w:p>
        </w:tc>
        <w:tc>
          <w:tcPr>
            <w:tcW w:w="958"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科创板</w:t>
            </w:r>
          </w:p>
        </w:tc>
        <w:tc>
          <w:tcPr>
            <w:tcW w:w="1740" w:type="dxa"/>
            <w:tcBorders>
              <w:top w:val="nil"/>
              <w:left w:val="nil"/>
              <w:bottom w:val="single" w:sz="4" w:space="0" w:color="000000"/>
              <w:right w:val="single" w:sz="4" w:space="0" w:color="000000"/>
            </w:tcBorders>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符合国家战略、突破关键核心技术、市场认可度高的科技创新企业</w:t>
            </w:r>
          </w:p>
        </w:tc>
        <w:tc>
          <w:tcPr>
            <w:tcW w:w="4083"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申请权限开通前20个交易日证券账户及资金账户内的资产日均不低于人民币50万元（不包括该投资者通过融资融券融入的资金和证券）且参与证券交易24个月以上</w:t>
            </w:r>
          </w:p>
        </w:tc>
        <w:tc>
          <w:tcPr>
            <w:tcW w:w="1692"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竞价交易、盘后固定价格交易、大宗交易</w:t>
            </w:r>
          </w:p>
        </w:tc>
      </w:tr>
      <w:tr w:rsidR="00187A89" w:rsidRPr="00187A89" w:rsidTr="00187A89">
        <w:trPr>
          <w:trHeight w:val="784"/>
          <w:jc w:val="center"/>
        </w:trPr>
        <w:tc>
          <w:tcPr>
            <w:tcW w:w="1271" w:type="dxa"/>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全国中小企业股份转让系统</w:t>
            </w:r>
          </w:p>
        </w:tc>
        <w:tc>
          <w:tcPr>
            <w:tcW w:w="958"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新三板</w:t>
            </w:r>
          </w:p>
        </w:tc>
        <w:tc>
          <w:tcPr>
            <w:tcW w:w="1740"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创新型、创业型、成长型中小微企业</w:t>
            </w:r>
          </w:p>
        </w:tc>
        <w:tc>
          <w:tcPr>
            <w:tcW w:w="4083"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最近10个转让日的日均金融资产500万元人民币以上，且具有2年以上证券、基金、期货投资经历，或者具有2年以上金融产品设计、投资、风险管理及相关工作经历，或者具有金融机构的高级管理人员任职经历</w:t>
            </w:r>
          </w:p>
        </w:tc>
        <w:tc>
          <w:tcPr>
            <w:tcW w:w="1692"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做市转让、竞价转让、协议转让</w:t>
            </w:r>
          </w:p>
        </w:tc>
      </w:tr>
      <w:tr w:rsidR="00187A89" w:rsidRPr="00187A89" w:rsidTr="00187A89">
        <w:trPr>
          <w:trHeight w:val="699"/>
          <w:jc w:val="center"/>
        </w:trPr>
        <w:tc>
          <w:tcPr>
            <w:tcW w:w="1271" w:type="dxa"/>
            <w:tcBorders>
              <w:top w:val="nil"/>
              <w:left w:val="single" w:sz="4" w:space="0" w:color="000000"/>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区域性股权市场</w:t>
            </w:r>
          </w:p>
        </w:tc>
        <w:tc>
          <w:tcPr>
            <w:tcW w:w="958"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center"/>
              <w:rPr>
                <w:rFonts w:asciiTheme="minorEastAsia" w:hAnsiTheme="minorEastAsia" w:cs="宋体"/>
                <w:kern w:val="0"/>
                <w:szCs w:val="21"/>
              </w:rPr>
            </w:pPr>
            <w:r w:rsidRPr="00187A89">
              <w:rPr>
                <w:rFonts w:asciiTheme="minorEastAsia" w:hAnsiTheme="minorEastAsia" w:cs="宋体" w:hint="eastAsia"/>
                <w:kern w:val="0"/>
                <w:szCs w:val="21"/>
              </w:rPr>
              <w:t>四板</w:t>
            </w:r>
          </w:p>
        </w:tc>
        <w:tc>
          <w:tcPr>
            <w:tcW w:w="1740"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所在省级行政区域内中小微企业</w:t>
            </w:r>
          </w:p>
        </w:tc>
        <w:tc>
          <w:tcPr>
            <w:tcW w:w="4083"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具备较强风险承受能力且金融资产不低于50万元人民币的自然人</w:t>
            </w:r>
          </w:p>
        </w:tc>
        <w:tc>
          <w:tcPr>
            <w:tcW w:w="1692" w:type="dxa"/>
            <w:tcBorders>
              <w:top w:val="nil"/>
              <w:left w:val="nil"/>
              <w:bottom w:val="single" w:sz="4" w:space="0" w:color="000000"/>
              <w:right w:val="single" w:sz="4" w:space="0" w:color="000000"/>
            </w:tcBorders>
            <w:vAlign w:val="center"/>
            <w:hideMark/>
          </w:tcPr>
          <w:p w:rsidR="00187A89" w:rsidRPr="00187A89" w:rsidRDefault="00187A89" w:rsidP="00BE111B">
            <w:pPr>
              <w:widowControl/>
              <w:spacing w:line="360" w:lineRule="auto"/>
              <w:jc w:val="left"/>
              <w:rPr>
                <w:rFonts w:asciiTheme="minorEastAsia" w:hAnsiTheme="minorEastAsia" w:cs="宋体"/>
                <w:kern w:val="0"/>
                <w:szCs w:val="21"/>
              </w:rPr>
            </w:pPr>
            <w:r w:rsidRPr="00187A89">
              <w:rPr>
                <w:rFonts w:asciiTheme="minorEastAsia" w:hAnsiTheme="minorEastAsia" w:cs="宋体" w:hint="eastAsia"/>
                <w:kern w:val="0"/>
                <w:szCs w:val="21"/>
              </w:rPr>
              <w:t>协议转让、单向竞价交易，T+5</w:t>
            </w:r>
          </w:p>
        </w:tc>
      </w:tr>
    </w:tbl>
    <w:p w:rsidR="00187A89" w:rsidRPr="00187A89" w:rsidRDefault="00187A89" w:rsidP="00BE111B">
      <w:pPr>
        <w:widowControl/>
        <w:shd w:val="clear" w:color="auto" w:fill="FFFFFF"/>
        <w:spacing w:line="360" w:lineRule="auto"/>
        <w:jc w:val="left"/>
        <w:rPr>
          <w:rFonts w:asciiTheme="minorEastAsia" w:hAnsiTheme="minorEastAsia" w:cs="宋体"/>
          <w:color w:val="333333"/>
          <w:kern w:val="0"/>
          <w:szCs w:val="21"/>
        </w:rPr>
      </w:pPr>
      <w:r w:rsidRPr="00187A89">
        <w:rPr>
          <w:rFonts w:asciiTheme="minorEastAsia" w:hAnsiTheme="minorEastAsia" w:cs="宋体" w:hint="eastAsia"/>
          <w:color w:val="333333"/>
          <w:kern w:val="0"/>
          <w:szCs w:val="21"/>
        </w:rPr>
        <w:t xml:space="preserve">　 注：目前全国共设立34家区域性股权市场，分别为北京股权交易中心、天津滨海柜台交易市场、石家庄股权交易所、山西股权交易中心、内蒙古股权交易中心、辽宁股权交易中心、吉林股权交易所、哈尔滨股权交易中心、上海股权托管交易中心、江苏股权交易中心、浙江省股权交易中心、安徽省股权托管交易中心、海峡股权交易中心、江西联合股权交易中心、</w:t>
      </w:r>
      <w:r w:rsidRPr="00187A89">
        <w:rPr>
          <w:rFonts w:asciiTheme="minorEastAsia" w:hAnsiTheme="minorEastAsia" w:cs="宋体" w:hint="eastAsia"/>
          <w:color w:val="333333"/>
          <w:kern w:val="0"/>
          <w:szCs w:val="21"/>
        </w:rPr>
        <w:lastRenderedPageBreak/>
        <w:t>齐鲁股权交易中心、中原股权交易中心、武汉股权托管交易中心、湖南股权交易所、广东股权交易中心、广西北部湾股权交易所、海南股权交易中心、重庆股份转让中心、天府（四川）联合股权交易中心、贵州股权交易中心、陕西股权交易中心、甘肃股权交易中心、青海股权交易中心、宁夏股权托管交易中心、新疆股权交易中心、深圳前海股权交易中心、大连股权交易中心、宁波股权交易中心、厦门两岸股权交易中心、青岛蓝海股权交易中心。</w:t>
      </w:r>
    </w:p>
    <w:p w:rsidR="00F05392" w:rsidRPr="00187A89" w:rsidRDefault="00F05392" w:rsidP="0073223E">
      <w:pPr>
        <w:pStyle w:val="a3"/>
        <w:rPr>
          <w:rFonts w:asciiTheme="minorEastAsia" w:eastAsiaTheme="minorEastAsia" w:hAnsiTheme="minorEastAsia" w:cs="宋体"/>
        </w:rPr>
      </w:pPr>
    </w:p>
    <w:sectPr w:rsidR="00F05392" w:rsidRPr="00187A89" w:rsidSect="0073223E">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457" w:rsidRDefault="00933457" w:rsidP="00187A89">
      <w:r>
        <w:separator/>
      </w:r>
    </w:p>
  </w:endnote>
  <w:endnote w:type="continuationSeparator" w:id="1">
    <w:p w:rsidR="00933457" w:rsidRDefault="00933457" w:rsidP="00187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457" w:rsidRDefault="00933457" w:rsidP="00187A89">
      <w:r>
        <w:separator/>
      </w:r>
    </w:p>
  </w:footnote>
  <w:footnote w:type="continuationSeparator" w:id="1">
    <w:p w:rsidR="00933457" w:rsidRDefault="00933457" w:rsidP="00187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96"/>
    <w:rsid w:val="00000051"/>
    <w:rsid w:val="00007016"/>
    <w:rsid w:val="000133A0"/>
    <w:rsid w:val="00022746"/>
    <w:rsid w:val="00024178"/>
    <w:rsid w:val="00025ECF"/>
    <w:rsid w:val="00030984"/>
    <w:rsid w:val="00030B2F"/>
    <w:rsid w:val="00032134"/>
    <w:rsid w:val="00034304"/>
    <w:rsid w:val="00034FD7"/>
    <w:rsid w:val="00035040"/>
    <w:rsid w:val="00035175"/>
    <w:rsid w:val="000440E7"/>
    <w:rsid w:val="00053468"/>
    <w:rsid w:val="0006285F"/>
    <w:rsid w:val="00062C6D"/>
    <w:rsid w:val="00071036"/>
    <w:rsid w:val="00071061"/>
    <w:rsid w:val="00072A4E"/>
    <w:rsid w:val="000763FD"/>
    <w:rsid w:val="0008280E"/>
    <w:rsid w:val="00082AF0"/>
    <w:rsid w:val="000867F5"/>
    <w:rsid w:val="000903A5"/>
    <w:rsid w:val="00094EF9"/>
    <w:rsid w:val="000A2F8E"/>
    <w:rsid w:val="000A640F"/>
    <w:rsid w:val="000B1D0A"/>
    <w:rsid w:val="000C2344"/>
    <w:rsid w:val="000C3E0E"/>
    <w:rsid w:val="000C729A"/>
    <w:rsid w:val="000E1D45"/>
    <w:rsid w:val="000E6A55"/>
    <w:rsid w:val="000E791A"/>
    <w:rsid w:val="000F5089"/>
    <w:rsid w:val="00102014"/>
    <w:rsid w:val="001043FF"/>
    <w:rsid w:val="00104AFE"/>
    <w:rsid w:val="0010631A"/>
    <w:rsid w:val="001111EF"/>
    <w:rsid w:val="0011419C"/>
    <w:rsid w:val="00120707"/>
    <w:rsid w:val="0012418A"/>
    <w:rsid w:val="00124728"/>
    <w:rsid w:val="00132375"/>
    <w:rsid w:val="00133F91"/>
    <w:rsid w:val="0013594F"/>
    <w:rsid w:val="00136597"/>
    <w:rsid w:val="00137F07"/>
    <w:rsid w:val="001415E0"/>
    <w:rsid w:val="001444D8"/>
    <w:rsid w:val="001509BD"/>
    <w:rsid w:val="00156329"/>
    <w:rsid w:val="00156772"/>
    <w:rsid w:val="00161812"/>
    <w:rsid w:val="00163922"/>
    <w:rsid w:val="001709C2"/>
    <w:rsid w:val="00171661"/>
    <w:rsid w:val="001727DE"/>
    <w:rsid w:val="001765FF"/>
    <w:rsid w:val="0017670C"/>
    <w:rsid w:val="0018046B"/>
    <w:rsid w:val="0018338C"/>
    <w:rsid w:val="00185209"/>
    <w:rsid w:val="00187665"/>
    <w:rsid w:val="00187A89"/>
    <w:rsid w:val="00190B6B"/>
    <w:rsid w:val="00194711"/>
    <w:rsid w:val="001A45E2"/>
    <w:rsid w:val="001A4EC7"/>
    <w:rsid w:val="001B2DDC"/>
    <w:rsid w:val="001C467E"/>
    <w:rsid w:val="001C63E6"/>
    <w:rsid w:val="001C7AAA"/>
    <w:rsid w:val="001E4E0C"/>
    <w:rsid w:val="001F099F"/>
    <w:rsid w:val="001F1E35"/>
    <w:rsid w:val="001F4D28"/>
    <w:rsid w:val="001F4EEB"/>
    <w:rsid w:val="00211238"/>
    <w:rsid w:val="00215D21"/>
    <w:rsid w:val="002223AE"/>
    <w:rsid w:val="00234EF6"/>
    <w:rsid w:val="0023589C"/>
    <w:rsid w:val="002359C0"/>
    <w:rsid w:val="00236E65"/>
    <w:rsid w:val="00240620"/>
    <w:rsid w:val="00246415"/>
    <w:rsid w:val="002476BD"/>
    <w:rsid w:val="00250EE3"/>
    <w:rsid w:val="0025116F"/>
    <w:rsid w:val="002518A3"/>
    <w:rsid w:val="00252905"/>
    <w:rsid w:val="00260E36"/>
    <w:rsid w:val="0026153B"/>
    <w:rsid w:val="0026211C"/>
    <w:rsid w:val="00262E8D"/>
    <w:rsid w:val="002633B8"/>
    <w:rsid w:val="00273A70"/>
    <w:rsid w:val="00280825"/>
    <w:rsid w:val="0028407B"/>
    <w:rsid w:val="00287AF0"/>
    <w:rsid w:val="002B2386"/>
    <w:rsid w:val="002B3591"/>
    <w:rsid w:val="002C19A5"/>
    <w:rsid w:val="002C29FF"/>
    <w:rsid w:val="002C2AD4"/>
    <w:rsid w:val="002E06A2"/>
    <w:rsid w:val="002E13B8"/>
    <w:rsid w:val="002E141D"/>
    <w:rsid w:val="002E3913"/>
    <w:rsid w:val="002E7C07"/>
    <w:rsid w:val="002F2B02"/>
    <w:rsid w:val="002F3F4C"/>
    <w:rsid w:val="002F5213"/>
    <w:rsid w:val="0030090A"/>
    <w:rsid w:val="003045B8"/>
    <w:rsid w:val="00304ACC"/>
    <w:rsid w:val="003069BF"/>
    <w:rsid w:val="00312B05"/>
    <w:rsid w:val="00313315"/>
    <w:rsid w:val="00315323"/>
    <w:rsid w:val="00316197"/>
    <w:rsid w:val="00317F37"/>
    <w:rsid w:val="00322A29"/>
    <w:rsid w:val="00322E2B"/>
    <w:rsid w:val="00323082"/>
    <w:rsid w:val="0032662E"/>
    <w:rsid w:val="0034115D"/>
    <w:rsid w:val="00342510"/>
    <w:rsid w:val="00343F26"/>
    <w:rsid w:val="00346A12"/>
    <w:rsid w:val="0034763D"/>
    <w:rsid w:val="003479E2"/>
    <w:rsid w:val="00352118"/>
    <w:rsid w:val="00357F98"/>
    <w:rsid w:val="00360418"/>
    <w:rsid w:val="00360D14"/>
    <w:rsid w:val="003640E5"/>
    <w:rsid w:val="0036529A"/>
    <w:rsid w:val="003711C9"/>
    <w:rsid w:val="00372866"/>
    <w:rsid w:val="00375A67"/>
    <w:rsid w:val="0038086A"/>
    <w:rsid w:val="003832EE"/>
    <w:rsid w:val="00396997"/>
    <w:rsid w:val="00396EE6"/>
    <w:rsid w:val="003A04F7"/>
    <w:rsid w:val="003A0881"/>
    <w:rsid w:val="003A5ED7"/>
    <w:rsid w:val="003B1E15"/>
    <w:rsid w:val="003B6FE5"/>
    <w:rsid w:val="003C2BBC"/>
    <w:rsid w:val="003C4046"/>
    <w:rsid w:val="003C4F36"/>
    <w:rsid w:val="003C56F2"/>
    <w:rsid w:val="003C6681"/>
    <w:rsid w:val="003C75DA"/>
    <w:rsid w:val="003C7DE5"/>
    <w:rsid w:val="003D394C"/>
    <w:rsid w:val="003E2189"/>
    <w:rsid w:val="003E2487"/>
    <w:rsid w:val="003E33A7"/>
    <w:rsid w:val="003E4E0B"/>
    <w:rsid w:val="003E7C75"/>
    <w:rsid w:val="003E7CA4"/>
    <w:rsid w:val="003F52B7"/>
    <w:rsid w:val="00400207"/>
    <w:rsid w:val="004170F9"/>
    <w:rsid w:val="00421CDA"/>
    <w:rsid w:val="004223D2"/>
    <w:rsid w:val="00424445"/>
    <w:rsid w:val="0042617A"/>
    <w:rsid w:val="004332AF"/>
    <w:rsid w:val="00436D5F"/>
    <w:rsid w:val="00441D07"/>
    <w:rsid w:val="00442FF8"/>
    <w:rsid w:val="00444919"/>
    <w:rsid w:val="0044621C"/>
    <w:rsid w:val="0044641C"/>
    <w:rsid w:val="0044799A"/>
    <w:rsid w:val="00450E59"/>
    <w:rsid w:val="00451C30"/>
    <w:rsid w:val="00453212"/>
    <w:rsid w:val="004602CC"/>
    <w:rsid w:val="00460D75"/>
    <w:rsid w:val="00463939"/>
    <w:rsid w:val="00463A57"/>
    <w:rsid w:val="00464996"/>
    <w:rsid w:val="004705DE"/>
    <w:rsid w:val="00471B8F"/>
    <w:rsid w:val="00472DAD"/>
    <w:rsid w:val="004751F5"/>
    <w:rsid w:val="00477631"/>
    <w:rsid w:val="00477CF8"/>
    <w:rsid w:val="00486F8D"/>
    <w:rsid w:val="00490BF2"/>
    <w:rsid w:val="00492042"/>
    <w:rsid w:val="004A71C0"/>
    <w:rsid w:val="004B2CB6"/>
    <w:rsid w:val="004C3200"/>
    <w:rsid w:val="004C3466"/>
    <w:rsid w:val="004C5341"/>
    <w:rsid w:val="004C7581"/>
    <w:rsid w:val="004D1495"/>
    <w:rsid w:val="004E2412"/>
    <w:rsid w:val="004E2781"/>
    <w:rsid w:val="00500C48"/>
    <w:rsid w:val="00511584"/>
    <w:rsid w:val="005155EC"/>
    <w:rsid w:val="00515B49"/>
    <w:rsid w:val="00515DBD"/>
    <w:rsid w:val="005225FB"/>
    <w:rsid w:val="005247CA"/>
    <w:rsid w:val="00524F61"/>
    <w:rsid w:val="00530CFE"/>
    <w:rsid w:val="005310EB"/>
    <w:rsid w:val="00535259"/>
    <w:rsid w:val="0053558E"/>
    <w:rsid w:val="005444A7"/>
    <w:rsid w:val="0054752E"/>
    <w:rsid w:val="00561D41"/>
    <w:rsid w:val="00562303"/>
    <w:rsid w:val="00562496"/>
    <w:rsid w:val="00562A2E"/>
    <w:rsid w:val="00562AF5"/>
    <w:rsid w:val="00562E7C"/>
    <w:rsid w:val="005716D5"/>
    <w:rsid w:val="005759DE"/>
    <w:rsid w:val="00577231"/>
    <w:rsid w:val="0058483F"/>
    <w:rsid w:val="0058617A"/>
    <w:rsid w:val="005871EC"/>
    <w:rsid w:val="00592DA0"/>
    <w:rsid w:val="005A0991"/>
    <w:rsid w:val="005A2E31"/>
    <w:rsid w:val="005B035B"/>
    <w:rsid w:val="005C107F"/>
    <w:rsid w:val="005C1BDC"/>
    <w:rsid w:val="005D5E60"/>
    <w:rsid w:val="005D617A"/>
    <w:rsid w:val="005D7D07"/>
    <w:rsid w:val="005D7F17"/>
    <w:rsid w:val="005F0A57"/>
    <w:rsid w:val="005F5CC9"/>
    <w:rsid w:val="006062E5"/>
    <w:rsid w:val="00614C10"/>
    <w:rsid w:val="00616E7D"/>
    <w:rsid w:val="00623042"/>
    <w:rsid w:val="0062562E"/>
    <w:rsid w:val="00626053"/>
    <w:rsid w:val="0062753A"/>
    <w:rsid w:val="0063032B"/>
    <w:rsid w:val="006316C4"/>
    <w:rsid w:val="006330B2"/>
    <w:rsid w:val="00633A6B"/>
    <w:rsid w:val="00637623"/>
    <w:rsid w:val="00646766"/>
    <w:rsid w:val="006468F9"/>
    <w:rsid w:val="00653C53"/>
    <w:rsid w:val="00653D21"/>
    <w:rsid w:val="006540F8"/>
    <w:rsid w:val="00654DC3"/>
    <w:rsid w:val="006665BE"/>
    <w:rsid w:val="00670A0B"/>
    <w:rsid w:val="00671687"/>
    <w:rsid w:val="00674112"/>
    <w:rsid w:val="0067548A"/>
    <w:rsid w:val="00681C84"/>
    <w:rsid w:val="006854D3"/>
    <w:rsid w:val="006910E4"/>
    <w:rsid w:val="00692C47"/>
    <w:rsid w:val="006951A5"/>
    <w:rsid w:val="006976FC"/>
    <w:rsid w:val="006A0590"/>
    <w:rsid w:val="006A5B4E"/>
    <w:rsid w:val="006B3E04"/>
    <w:rsid w:val="006D0D80"/>
    <w:rsid w:val="006D222D"/>
    <w:rsid w:val="006D58B0"/>
    <w:rsid w:val="006D6EBF"/>
    <w:rsid w:val="006E0AEC"/>
    <w:rsid w:val="006E1386"/>
    <w:rsid w:val="006E24A0"/>
    <w:rsid w:val="006E5CA7"/>
    <w:rsid w:val="006E6C8F"/>
    <w:rsid w:val="006F08C8"/>
    <w:rsid w:val="006F36BF"/>
    <w:rsid w:val="00701EE5"/>
    <w:rsid w:val="0070516C"/>
    <w:rsid w:val="007102A5"/>
    <w:rsid w:val="0071070D"/>
    <w:rsid w:val="007124E2"/>
    <w:rsid w:val="00720752"/>
    <w:rsid w:val="00720DDA"/>
    <w:rsid w:val="00727894"/>
    <w:rsid w:val="0073223E"/>
    <w:rsid w:val="0073284F"/>
    <w:rsid w:val="00737548"/>
    <w:rsid w:val="00740EDB"/>
    <w:rsid w:val="00741D26"/>
    <w:rsid w:val="00743970"/>
    <w:rsid w:val="0075725E"/>
    <w:rsid w:val="00760CB5"/>
    <w:rsid w:val="00763123"/>
    <w:rsid w:val="00767C30"/>
    <w:rsid w:val="007707A2"/>
    <w:rsid w:val="007745A8"/>
    <w:rsid w:val="00782002"/>
    <w:rsid w:val="00785A0B"/>
    <w:rsid w:val="007930FD"/>
    <w:rsid w:val="00793602"/>
    <w:rsid w:val="007B2C44"/>
    <w:rsid w:val="007C2D54"/>
    <w:rsid w:val="007C2DC2"/>
    <w:rsid w:val="007C6A71"/>
    <w:rsid w:val="007D39FE"/>
    <w:rsid w:val="007D571C"/>
    <w:rsid w:val="007F0B5A"/>
    <w:rsid w:val="007F5660"/>
    <w:rsid w:val="007F6655"/>
    <w:rsid w:val="00807163"/>
    <w:rsid w:val="00811397"/>
    <w:rsid w:val="008146B7"/>
    <w:rsid w:val="00815449"/>
    <w:rsid w:val="00827546"/>
    <w:rsid w:val="00830B45"/>
    <w:rsid w:val="008459DE"/>
    <w:rsid w:val="00846762"/>
    <w:rsid w:val="0085047C"/>
    <w:rsid w:val="00855B29"/>
    <w:rsid w:val="00855E0E"/>
    <w:rsid w:val="00863796"/>
    <w:rsid w:val="00865621"/>
    <w:rsid w:val="0087526A"/>
    <w:rsid w:val="00876038"/>
    <w:rsid w:val="008807CC"/>
    <w:rsid w:val="0088142C"/>
    <w:rsid w:val="0088385D"/>
    <w:rsid w:val="00891C3D"/>
    <w:rsid w:val="00891C40"/>
    <w:rsid w:val="008924B0"/>
    <w:rsid w:val="00897911"/>
    <w:rsid w:val="008A453F"/>
    <w:rsid w:val="008A53DC"/>
    <w:rsid w:val="008A7D2B"/>
    <w:rsid w:val="008B0BD2"/>
    <w:rsid w:val="008B1BA8"/>
    <w:rsid w:val="008B5C18"/>
    <w:rsid w:val="008C0832"/>
    <w:rsid w:val="008C1695"/>
    <w:rsid w:val="008C2733"/>
    <w:rsid w:val="008C4408"/>
    <w:rsid w:val="008C7128"/>
    <w:rsid w:val="008D06E8"/>
    <w:rsid w:val="008D3560"/>
    <w:rsid w:val="008D3833"/>
    <w:rsid w:val="008D3B07"/>
    <w:rsid w:val="008D418B"/>
    <w:rsid w:val="008D4D13"/>
    <w:rsid w:val="008E55B4"/>
    <w:rsid w:val="008E601B"/>
    <w:rsid w:val="008F1548"/>
    <w:rsid w:val="008F2D10"/>
    <w:rsid w:val="008F3F5E"/>
    <w:rsid w:val="008F6D5F"/>
    <w:rsid w:val="00901FB5"/>
    <w:rsid w:val="00903EE2"/>
    <w:rsid w:val="00914691"/>
    <w:rsid w:val="00921059"/>
    <w:rsid w:val="00921158"/>
    <w:rsid w:val="00923BF6"/>
    <w:rsid w:val="00925828"/>
    <w:rsid w:val="00931AF4"/>
    <w:rsid w:val="0093210E"/>
    <w:rsid w:val="00933457"/>
    <w:rsid w:val="00936D10"/>
    <w:rsid w:val="009419FF"/>
    <w:rsid w:val="00942170"/>
    <w:rsid w:val="00947377"/>
    <w:rsid w:val="00951C9E"/>
    <w:rsid w:val="00966058"/>
    <w:rsid w:val="00973F46"/>
    <w:rsid w:val="00974C3D"/>
    <w:rsid w:val="0099047D"/>
    <w:rsid w:val="00994B50"/>
    <w:rsid w:val="009973C2"/>
    <w:rsid w:val="00997696"/>
    <w:rsid w:val="009A0A20"/>
    <w:rsid w:val="009A1948"/>
    <w:rsid w:val="009A23F4"/>
    <w:rsid w:val="009B10A1"/>
    <w:rsid w:val="009B1BD9"/>
    <w:rsid w:val="009B41F5"/>
    <w:rsid w:val="009B426E"/>
    <w:rsid w:val="009B458B"/>
    <w:rsid w:val="009C4C73"/>
    <w:rsid w:val="009C64E6"/>
    <w:rsid w:val="009D4D0E"/>
    <w:rsid w:val="009D51D2"/>
    <w:rsid w:val="009D7B62"/>
    <w:rsid w:val="009E5400"/>
    <w:rsid w:val="009F0352"/>
    <w:rsid w:val="009F063A"/>
    <w:rsid w:val="009F23CA"/>
    <w:rsid w:val="009F4813"/>
    <w:rsid w:val="009F53C4"/>
    <w:rsid w:val="00A05BA3"/>
    <w:rsid w:val="00A1671B"/>
    <w:rsid w:val="00A207D5"/>
    <w:rsid w:val="00A21225"/>
    <w:rsid w:val="00A23733"/>
    <w:rsid w:val="00A323C6"/>
    <w:rsid w:val="00A33B55"/>
    <w:rsid w:val="00A36AB4"/>
    <w:rsid w:val="00A37F17"/>
    <w:rsid w:val="00A459B7"/>
    <w:rsid w:val="00A45E3D"/>
    <w:rsid w:val="00A46058"/>
    <w:rsid w:val="00A46AD2"/>
    <w:rsid w:val="00A533F9"/>
    <w:rsid w:val="00A55A95"/>
    <w:rsid w:val="00A67FB6"/>
    <w:rsid w:val="00A703F0"/>
    <w:rsid w:val="00A77B8D"/>
    <w:rsid w:val="00A8685D"/>
    <w:rsid w:val="00A86FBC"/>
    <w:rsid w:val="00A87491"/>
    <w:rsid w:val="00A9179D"/>
    <w:rsid w:val="00A93969"/>
    <w:rsid w:val="00AA28D2"/>
    <w:rsid w:val="00AA2D43"/>
    <w:rsid w:val="00AA4943"/>
    <w:rsid w:val="00AB47A1"/>
    <w:rsid w:val="00AB64BD"/>
    <w:rsid w:val="00AC136C"/>
    <w:rsid w:val="00AC18C9"/>
    <w:rsid w:val="00AC7517"/>
    <w:rsid w:val="00AD2A16"/>
    <w:rsid w:val="00AD79FC"/>
    <w:rsid w:val="00AE101E"/>
    <w:rsid w:val="00AE3FEB"/>
    <w:rsid w:val="00AE65BF"/>
    <w:rsid w:val="00AF4ED6"/>
    <w:rsid w:val="00AF55E0"/>
    <w:rsid w:val="00B06665"/>
    <w:rsid w:val="00B116A7"/>
    <w:rsid w:val="00B17993"/>
    <w:rsid w:val="00B226C6"/>
    <w:rsid w:val="00B33D8D"/>
    <w:rsid w:val="00B37F77"/>
    <w:rsid w:val="00B4097E"/>
    <w:rsid w:val="00B52154"/>
    <w:rsid w:val="00B6307E"/>
    <w:rsid w:val="00B66F1A"/>
    <w:rsid w:val="00B72E9B"/>
    <w:rsid w:val="00B74561"/>
    <w:rsid w:val="00B747DC"/>
    <w:rsid w:val="00B75085"/>
    <w:rsid w:val="00B76049"/>
    <w:rsid w:val="00B778D9"/>
    <w:rsid w:val="00B82AD3"/>
    <w:rsid w:val="00B907AB"/>
    <w:rsid w:val="00B948E2"/>
    <w:rsid w:val="00B97FC9"/>
    <w:rsid w:val="00BA48B7"/>
    <w:rsid w:val="00BA4EDB"/>
    <w:rsid w:val="00BB040E"/>
    <w:rsid w:val="00BC081C"/>
    <w:rsid w:val="00BC322F"/>
    <w:rsid w:val="00BD799A"/>
    <w:rsid w:val="00BE111B"/>
    <w:rsid w:val="00BE2C0E"/>
    <w:rsid w:val="00C0262B"/>
    <w:rsid w:val="00C05246"/>
    <w:rsid w:val="00C05AA9"/>
    <w:rsid w:val="00C11E07"/>
    <w:rsid w:val="00C12DF6"/>
    <w:rsid w:val="00C161CE"/>
    <w:rsid w:val="00C22AFB"/>
    <w:rsid w:val="00C238B7"/>
    <w:rsid w:val="00C23962"/>
    <w:rsid w:val="00C27EA5"/>
    <w:rsid w:val="00C32AF3"/>
    <w:rsid w:val="00C3784D"/>
    <w:rsid w:val="00C463E3"/>
    <w:rsid w:val="00C54B93"/>
    <w:rsid w:val="00C612B4"/>
    <w:rsid w:val="00C66101"/>
    <w:rsid w:val="00C73FEB"/>
    <w:rsid w:val="00C756B3"/>
    <w:rsid w:val="00C81186"/>
    <w:rsid w:val="00C81951"/>
    <w:rsid w:val="00C8380A"/>
    <w:rsid w:val="00C8579A"/>
    <w:rsid w:val="00C872EC"/>
    <w:rsid w:val="00C87CC8"/>
    <w:rsid w:val="00C90F65"/>
    <w:rsid w:val="00C90FBE"/>
    <w:rsid w:val="00C913D0"/>
    <w:rsid w:val="00C94099"/>
    <w:rsid w:val="00C96A11"/>
    <w:rsid w:val="00CA2BC8"/>
    <w:rsid w:val="00CA3798"/>
    <w:rsid w:val="00CC4916"/>
    <w:rsid w:val="00CC521C"/>
    <w:rsid w:val="00CC5E1D"/>
    <w:rsid w:val="00CC6318"/>
    <w:rsid w:val="00CD032E"/>
    <w:rsid w:val="00CD47C3"/>
    <w:rsid w:val="00CD694F"/>
    <w:rsid w:val="00CE258C"/>
    <w:rsid w:val="00CF2E2F"/>
    <w:rsid w:val="00CF3028"/>
    <w:rsid w:val="00CF4AC6"/>
    <w:rsid w:val="00CF4F19"/>
    <w:rsid w:val="00CF6126"/>
    <w:rsid w:val="00CF762A"/>
    <w:rsid w:val="00D03A00"/>
    <w:rsid w:val="00D03C06"/>
    <w:rsid w:val="00D055A7"/>
    <w:rsid w:val="00D05F14"/>
    <w:rsid w:val="00D07026"/>
    <w:rsid w:val="00D07D38"/>
    <w:rsid w:val="00D10258"/>
    <w:rsid w:val="00D209E0"/>
    <w:rsid w:val="00D21CCC"/>
    <w:rsid w:val="00D246C0"/>
    <w:rsid w:val="00D25EBE"/>
    <w:rsid w:val="00D3487E"/>
    <w:rsid w:val="00D36F30"/>
    <w:rsid w:val="00D46754"/>
    <w:rsid w:val="00D50275"/>
    <w:rsid w:val="00D5445F"/>
    <w:rsid w:val="00D65A07"/>
    <w:rsid w:val="00D7375C"/>
    <w:rsid w:val="00D869C6"/>
    <w:rsid w:val="00D95E4C"/>
    <w:rsid w:val="00DA031A"/>
    <w:rsid w:val="00DA6AD7"/>
    <w:rsid w:val="00DA7AFF"/>
    <w:rsid w:val="00DB1F5F"/>
    <w:rsid w:val="00DB6B82"/>
    <w:rsid w:val="00DB72ED"/>
    <w:rsid w:val="00DC170E"/>
    <w:rsid w:val="00DC224C"/>
    <w:rsid w:val="00DC460A"/>
    <w:rsid w:val="00DC46FF"/>
    <w:rsid w:val="00DC587E"/>
    <w:rsid w:val="00DC7D43"/>
    <w:rsid w:val="00DD11F1"/>
    <w:rsid w:val="00DD435C"/>
    <w:rsid w:val="00DE0931"/>
    <w:rsid w:val="00DF1437"/>
    <w:rsid w:val="00DF2BBA"/>
    <w:rsid w:val="00E02D1D"/>
    <w:rsid w:val="00E06C35"/>
    <w:rsid w:val="00E11874"/>
    <w:rsid w:val="00E16411"/>
    <w:rsid w:val="00E22C6B"/>
    <w:rsid w:val="00E2772F"/>
    <w:rsid w:val="00E33286"/>
    <w:rsid w:val="00E3598A"/>
    <w:rsid w:val="00E473C7"/>
    <w:rsid w:val="00E53588"/>
    <w:rsid w:val="00E54C72"/>
    <w:rsid w:val="00E56478"/>
    <w:rsid w:val="00E73A09"/>
    <w:rsid w:val="00E75EF1"/>
    <w:rsid w:val="00E77C8A"/>
    <w:rsid w:val="00E80DE8"/>
    <w:rsid w:val="00E81A0C"/>
    <w:rsid w:val="00E82C54"/>
    <w:rsid w:val="00E864B0"/>
    <w:rsid w:val="00E927FE"/>
    <w:rsid w:val="00E96398"/>
    <w:rsid w:val="00E96DE9"/>
    <w:rsid w:val="00EA3771"/>
    <w:rsid w:val="00EB1FC2"/>
    <w:rsid w:val="00EB20D9"/>
    <w:rsid w:val="00EB2D19"/>
    <w:rsid w:val="00EB46BE"/>
    <w:rsid w:val="00EB4809"/>
    <w:rsid w:val="00EB751D"/>
    <w:rsid w:val="00EC01F7"/>
    <w:rsid w:val="00EC7D90"/>
    <w:rsid w:val="00ED783D"/>
    <w:rsid w:val="00EE0317"/>
    <w:rsid w:val="00EE0E73"/>
    <w:rsid w:val="00EE10A0"/>
    <w:rsid w:val="00EE306C"/>
    <w:rsid w:val="00EE40C3"/>
    <w:rsid w:val="00EE6C58"/>
    <w:rsid w:val="00EE6E74"/>
    <w:rsid w:val="00EF00D9"/>
    <w:rsid w:val="00EF3785"/>
    <w:rsid w:val="00EF5822"/>
    <w:rsid w:val="00EF5D0E"/>
    <w:rsid w:val="00F014E5"/>
    <w:rsid w:val="00F0235D"/>
    <w:rsid w:val="00F02BFA"/>
    <w:rsid w:val="00F041FA"/>
    <w:rsid w:val="00F04B92"/>
    <w:rsid w:val="00F05392"/>
    <w:rsid w:val="00F06AFF"/>
    <w:rsid w:val="00F07403"/>
    <w:rsid w:val="00F10862"/>
    <w:rsid w:val="00F135CD"/>
    <w:rsid w:val="00F137EC"/>
    <w:rsid w:val="00F13D2B"/>
    <w:rsid w:val="00F165E1"/>
    <w:rsid w:val="00F2040E"/>
    <w:rsid w:val="00F22D76"/>
    <w:rsid w:val="00F22DAE"/>
    <w:rsid w:val="00F30193"/>
    <w:rsid w:val="00F31F09"/>
    <w:rsid w:val="00F345C1"/>
    <w:rsid w:val="00F350CF"/>
    <w:rsid w:val="00F356C9"/>
    <w:rsid w:val="00F36D7D"/>
    <w:rsid w:val="00F37F3B"/>
    <w:rsid w:val="00F42978"/>
    <w:rsid w:val="00F61BF0"/>
    <w:rsid w:val="00F6628F"/>
    <w:rsid w:val="00F84430"/>
    <w:rsid w:val="00F85F73"/>
    <w:rsid w:val="00F97DB5"/>
    <w:rsid w:val="00FA5242"/>
    <w:rsid w:val="00FA5B76"/>
    <w:rsid w:val="00FA6148"/>
    <w:rsid w:val="00FB3AAC"/>
    <w:rsid w:val="00FC12AE"/>
    <w:rsid w:val="00FC19DC"/>
    <w:rsid w:val="00FC1C65"/>
    <w:rsid w:val="00FC6D14"/>
    <w:rsid w:val="00FD1796"/>
    <w:rsid w:val="00FD7902"/>
    <w:rsid w:val="00FE0445"/>
    <w:rsid w:val="00FF0FAE"/>
    <w:rsid w:val="00FF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3223E"/>
    <w:rPr>
      <w:rFonts w:ascii="宋体" w:eastAsia="宋体" w:hAnsi="Courier New" w:cs="Courier New"/>
      <w:szCs w:val="21"/>
    </w:rPr>
  </w:style>
  <w:style w:type="character" w:customStyle="1" w:styleId="Char">
    <w:name w:val="纯文本 Char"/>
    <w:basedOn w:val="a0"/>
    <w:link w:val="a3"/>
    <w:uiPriority w:val="99"/>
    <w:rsid w:val="0073223E"/>
    <w:rPr>
      <w:rFonts w:ascii="宋体" w:eastAsia="宋体" w:hAnsi="Courier New" w:cs="Courier New"/>
      <w:szCs w:val="21"/>
    </w:rPr>
  </w:style>
  <w:style w:type="paragraph" w:styleId="a4">
    <w:name w:val="header"/>
    <w:basedOn w:val="a"/>
    <w:link w:val="Char0"/>
    <w:uiPriority w:val="99"/>
    <w:semiHidden/>
    <w:unhideWhenUsed/>
    <w:rsid w:val="00187A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87A89"/>
    <w:rPr>
      <w:sz w:val="18"/>
      <w:szCs w:val="18"/>
    </w:rPr>
  </w:style>
  <w:style w:type="paragraph" w:styleId="a5">
    <w:name w:val="footer"/>
    <w:basedOn w:val="a"/>
    <w:link w:val="Char1"/>
    <w:uiPriority w:val="99"/>
    <w:semiHidden/>
    <w:unhideWhenUsed/>
    <w:rsid w:val="00187A8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87A89"/>
    <w:rPr>
      <w:sz w:val="18"/>
      <w:szCs w:val="18"/>
    </w:rPr>
  </w:style>
  <w:style w:type="paragraph" w:customStyle="1" w:styleId="p0">
    <w:name w:val="p0"/>
    <w:basedOn w:val="a"/>
    <w:rsid w:val="00187A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0817901">
      <w:bodyDiv w:val="1"/>
      <w:marLeft w:val="0"/>
      <w:marRight w:val="0"/>
      <w:marTop w:val="0"/>
      <w:marBottom w:val="0"/>
      <w:divBdr>
        <w:top w:val="none" w:sz="0" w:space="0" w:color="auto"/>
        <w:left w:val="none" w:sz="0" w:space="0" w:color="auto"/>
        <w:bottom w:val="none" w:sz="0" w:space="0" w:color="auto"/>
        <w:right w:val="none" w:sz="0" w:space="0" w:color="auto"/>
      </w:divBdr>
      <w:divsChild>
        <w:div w:id="1846674770">
          <w:marLeft w:val="0"/>
          <w:marRight w:val="0"/>
          <w:marTop w:val="0"/>
          <w:marBottom w:val="0"/>
          <w:divBdr>
            <w:top w:val="none" w:sz="0" w:space="17" w:color="auto"/>
            <w:left w:val="none" w:sz="0" w:space="31" w:color="auto"/>
            <w:bottom w:val="single" w:sz="8" w:space="9" w:color="CCCCCC"/>
            <w:right w:val="none" w:sz="0" w:space="31" w:color="auto"/>
          </w:divBdr>
        </w:div>
        <w:div w:id="328411482">
          <w:marLeft w:val="0"/>
          <w:marRight w:val="0"/>
          <w:marTop w:val="0"/>
          <w:marBottom w:val="230"/>
          <w:divBdr>
            <w:top w:val="none" w:sz="0" w:space="0" w:color="auto"/>
            <w:left w:val="none" w:sz="0" w:space="0" w:color="auto"/>
            <w:bottom w:val="none" w:sz="0" w:space="0" w:color="auto"/>
            <w:right w:val="none" w:sz="0" w:space="0" w:color="auto"/>
          </w:divBdr>
        </w:div>
        <w:div w:id="15347416">
          <w:marLeft w:val="0"/>
          <w:marRight w:val="0"/>
          <w:marTop w:val="0"/>
          <w:marBottom w:val="0"/>
          <w:divBdr>
            <w:top w:val="none" w:sz="0" w:space="0" w:color="auto"/>
            <w:left w:val="none" w:sz="0" w:space="0" w:color="auto"/>
            <w:bottom w:val="none" w:sz="0" w:space="0" w:color="auto"/>
            <w:right w:val="none" w:sz="0" w:space="0" w:color="auto"/>
          </w:divBdr>
        </w:div>
        <w:div w:id="1531071897">
          <w:marLeft w:val="0"/>
          <w:marRight w:val="0"/>
          <w:marTop w:val="0"/>
          <w:marBottom w:val="0"/>
          <w:divBdr>
            <w:top w:val="none" w:sz="0" w:space="0" w:color="auto"/>
            <w:left w:val="none" w:sz="0" w:space="0" w:color="auto"/>
            <w:bottom w:val="none" w:sz="0" w:space="0" w:color="auto"/>
            <w:right w:val="none" w:sz="0" w:space="0" w:color="auto"/>
          </w:divBdr>
          <w:divsChild>
            <w:div w:id="8619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黄浩</dc:creator>
  <cp:lastModifiedBy>黄浩</cp:lastModifiedBy>
  <cp:revision>4</cp:revision>
  <dcterms:created xsi:type="dcterms:W3CDTF">2020-05-28T09:04:00Z</dcterms:created>
  <dcterms:modified xsi:type="dcterms:W3CDTF">2020-05-28T09:21:00Z</dcterms:modified>
</cp:coreProperties>
</file>