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3AEA" w14:textId="77777777" w:rsidR="000F1F68" w:rsidRPr="000F1F68" w:rsidRDefault="000F1F68" w:rsidP="000F1F68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0F1F68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案例警示：非法发行股票案</w:t>
      </w:r>
    </w:p>
    <w:p w14:paraId="0A9E205E" w14:textId="77777777" w:rsidR="000F1F68" w:rsidRPr="000F1F68" w:rsidRDefault="000F1F68" w:rsidP="000F1F68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888888"/>
          <w:kern w:val="0"/>
          <w:sz w:val="18"/>
          <w:szCs w:val="18"/>
        </w:rPr>
      </w:pPr>
      <w:r w:rsidRPr="000F1F68">
        <w:rPr>
          <w:rFonts w:ascii="宋体" w:eastAsia="宋体" w:hAnsi="宋体" w:cs="宋体" w:hint="eastAsia"/>
          <w:color w:val="888888"/>
          <w:kern w:val="0"/>
          <w:sz w:val="18"/>
          <w:szCs w:val="18"/>
        </w:rPr>
        <w:t>时间：2016-03-18 来源：</w:t>
      </w:r>
    </w:p>
    <w:p w14:paraId="6F4C6547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典型案例</w:t>
      </w:r>
    </w:p>
    <w:p w14:paraId="60D6384C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1.西安金园汽车虚假海外上市案</w:t>
      </w:r>
    </w:p>
    <w:p w14:paraId="153A9DD8" w14:textId="77777777" w:rsidR="000F1F68" w:rsidRPr="000F1F68" w:rsidRDefault="000F1F68" w:rsidP="000F1F68">
      <w:pPr>
        <w:widowControl/>
        <w:shd w:val="clear" w:color="auto" w:fill="FFFFFF"/>
        <w:spacing w:line="315" w:lineRule="atLeas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 xml:space="preserve">　  从2006年初开始，西安金园汽车产业发展股份有限公司（以下简称金园汽车）与陕西明道启圣投资管理有限公司合作，由后者在全国范围内联系了50余家中介公司，对金园汽车进行“海外上市”包装，并向社会公众进行股权转让。大量购买金园汽车股权的“股民”直接将钱款汇到指定银行账户上，而得到的却是金园汽车上市的虚假证明。据警方统计，全国29个省区市2700余人被骗，资金达6200余万元，其中个人购买股票最多的达到147万元。2008年8月，西安市中级人民法院</w:t>
      </w:r>
      <w:proofErr w:type="gramStart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作出</w:t>
      </w:r>
      <w:proofErr w:type="gramEnd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判决，被告人王某因集资诈骗罪被判处无期徒刑，剥夺政治权利终身，没收个人全部财产；其余被告人也承担相应刑事责任。</w:t>
      </w:r>
    </w:p>
    <w:p w14:paraId="04C61FF8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2.证券营业部内兜售“原始股”案</w:t>
      </w:r>
    </w:p>
    <w:p w14:paraId="3FC51EEC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2006年2月，某证券公司营业部“客户服务中心”正式对外营业，在此办公的是来自上海某大型投资公司经纪人团队。舒某是该营业部的老股民，一天，“客户服务中心”业务员告诉她,“四川银发公司”即将在美国上市，现有部分原始股正在转让，届时将有10倍收益。在几位业务员的极力鼓动下，舒某把自己多年的积蓄统统拿了出来交给这几位经纪人，并现场签订了股份转让协议、办理了过户手续。几天后，舒某前去询问公司海外上市事宜时，这个“客户服务中心”已经人去楼空，而证券营业部的工作人员却称该服务中心与其无任何关系。舒某这才发现自己上当受骗。</w:t>
      </w:r>
    </w:p>
    <w:p w14:paraId="0840158F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作案手法剖析</w:t>
      </w:r>
    </w:p>
    <w:p w14:paraId="1D87CFEA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1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1.利用“海外上市原始股”概念。非法机构往往精心编造谎言，把海外上市前景讲得天花乱坠，如“百度”、“阿里巴巴”在美国上市一夜造就多少千万富翁。然后虚假宣传公司将要在海外上市，非法向社会公众转让股权。</w:t>
      </w:r>
    </w:p>
    <w:p w14:paraId="7E4009FD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2.利用“高科技拟上市公司”、“上创业板”等概念。某些中西部省份或在境外注册的股份公司，</w:t>
      </w:r>
      <w:proofErr w:type="gramStart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多发布</w:t>
      </w:r>
      <w:proofErr w:type="gramEnd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虚假广告，宣传公司前景，并称即将上市。随后，以高额投资回报引诱投资者购买其股东转让的股权。</w:t>
      </w:r>
    </w:p>
    <w:p w14:paraId="79CC21C6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3.委托中介机构代理转让。非法发行股票的途径，往往是股份公司的股东委托所谓的“某某投资咨询公司”、“某某产权经纪中心”代理销售股权，这些中介机构的配合加大了对投资者的误导。</w:t>
      </w:r>
    </w:p>
    <w:p w14:paraId="2738944E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4.私自印刷股票持续蒙骗。许诺的股票“海外上市”期到期之后，为了应付投资者，违法主体或者编造各种借口拖延时间，或者用自行印制的虚假股票替换原始股票，继续行骗。非法印制的股票一般是全英文，以美元标价，制作精美，具有很强的迷惑性。</w:t>
      </w:r>
    </w:p>
    <w:p w14:paraId="409E330D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44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证券监管部门提醒</w:t>
      </w:r>
    </w:p>
    <w:p w14:paraId="101954D7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12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1.投资者</w:t>
      </w:r>
      <w:proofErr w:type="gramStart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应选择经中国</w:t>
      </w:r>
      <w:proofErr w:type="gramEnd"/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证监会或者国务院授权部门核准公开发行的证券品种作为投资对象。</w:t>
      </w:r>
    </w:p>
    <w:p w14:paraId="36D86AC9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2.当投资者遇到中介机构介绍证券业务时，首先要查看中介机构是否获得了证监会批准，如果其未经证监会批准，即是从事非法证券活动。</w:t>
      </w:r>
    </w:p>
    <w:p w14:paraId="27858114" w14:textId="77777777" w:rsidR="000F1F68" w:rsidRPr="000F1F68" w:rsidRDefault="000F1F68" w:rsidP="000F1F68">
      <w:pPr>
        <w:widowControl/>
        <w:shd w:val="clear" w:color="auto" w:fill="FFFFFF"/>
        <w:spacing w:line="315" w:lineRule="atLeast"/>
        <w:ind w:firstLine="38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3.投资者在决策前务必谨慎，可先向中国证监会及其派出机构、合法的证券经营机构或行业协会进行咨询。</w:t>
      </w:r>
    </w:p>
    <w:p w14:paraId="47B5B0DC" w14:textId="77777777" w:rsidR="000F1F68" w:rsidRPr="000F1F68" w:rsidRDefault="000F1F68" w:rsidP="000F1F68">
      <w:pPr>
        <w:widowControl/>
        <w:shd w:val="clear" w:color="auto" w:fill="FFFFFF"/>
        <w:ind w:firstLine="388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14:paraId="74993081" w14:textId="204EC489" w:rsidR="00D71E2A" w:rsidRDefault="000F1F68" w:rsidP="000F1F68">
      <w:pPr>
        <w:rPr>
          <w:rFonts w:hint="eastAsia"/>
        </w:rPr>
      </w:pPr>
      <w:r w:rsidRPr="000F1F6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　　　　　　　　　　　　　　　　　　　　　　　　　　　　　　　　　　　　　　　　　　　　　　　　　　　　　　　  （山东证监局）</w:t>
      </w:r>
    </w:p>
    <w:sectPr w:rsidR="00D7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9E"/>
    <w:rsid w:val="00015CED"/>
    <w:rsid w:val="00056DDB"/>
    <w:rsid w:val="00056DE9"/>
    <w:rsid w:val="000644FF"/>
    <w:rsid w:val="00080CCB"/>
    <w:rsid w:val="00085858"/>
    <w:rsid w:val="000B43BE"/>
    <w:rsid w:val="000D70B7"/>
    <w:rsid w:val="000E0110"/>
    <w:rsid w:val="000F1F68"/>
    <w:rsid w:val="000F7D0A"/>
    <w:rsid w:val="00102EC0"/>
    <w:rsid w:val="00135755"/>
    <w:rsid w:val="00143CD7"/>
    <w:rsid w:val="00144D39"/>
    <w:rsid w:val="00174D8F"/>
    <w:rsid w:val="001B60AB"/>
    <w:rsid w:val="001F481E"/>
    <w:rsid w:val="00240403"/>
    <w:rsid w:val="0025616A"/>
    <w:rsid w:val="0026030A"/>
    <w:rsid w:val="00273CC0"/>
    <w:rsid w:val="00280EF7"/>
    <w:rsid w:val="0028393A"/>
    <w:rsid w:val="00291F64"/>
    <w:rsid w:val="002C3142"/>
    <w:rsid w:val="00301F94"/>
    <w:rsid w:val="00350CAF"/>
    <w:rsid w:val="003618CE"/>
    <w:rsid w:val="003761A8"/>
    <w:rsid w:val="003E46A8"/>
    <w:rsid w:val="003E5A93"/>
    <w:rsid w:val="003E700A"/>
    <w:rsid w:val="003F2280"/>
    <w:rsid w:val="003F2B9F"/>
    <w:rsid w:val="00402D9D"/>
    <w:rsid w:val="00412DF6"/>
    <w:rsid w:val="0042337B"/>
    <w:rsid w:val="0045638C"/>
    <w:rsid w:val="00463385"/>
    <w:rsid w:val="00472CA5"/>
    <w:rsid w:val="004759C2"/>
    <w:rsid w:val="00487896"/>
    <w:rsid w:val="004B27A1"/>
    <w:rsid w:val="004B28DF"/>
    <w:rsid w:val="004D6FE3"/>
    <w:rsid w:val="0050325A"/>
    <w:rsid w:val="00503F0A"/>
    <w:rsid w:val="00514A54"/>
    <w:rsid w:val="00552F63"/>
    <w:rsid w:val="00567699"/>
    <w:rsid w:val="0056780A"/>
    <w:rsid w:val="00591549"/>
    <w:rsid w:val="00591C2A"/>
    <w:rsid w:val="00594E0D"/>
    <w:rsid w:val="00596686"/>
    <w:rsid w:val="005A30C7"/>
    <w:rsid w:val="005A6391"/>
    <w:rsid w:val="005C736D"/>
    <w:rsid w:val="00600233"/>
    <w:rsid w:val="00604673"/>
    <w:rsid w:val="00607A11"/>
    <w:rsid w:val="00652FBF"/>
    <w:rsid w:val="0066632F"/>
    <w:rsid w:val="00667818"/>
    <w:rsid w:val="00690842"/>
    <w:rsid w:val="006B162D"/>
    <w:rsid w:val="00731752"/>
    <w:rsid w:val="00735023"/>
    <w:rsid w:val="0076289A"/>
    <w:rsid w:val="00794F44"/>
    <w:rsid w:val="007D6D2D"/>
    <w:rsid w:val="008272D7"/>
    <w:rsid w:val="008473A5"/>
    <w:rsid w:val="00890BA1"/>
    <w:rsid w:val="008D2BA6"/>
    <w:rsid w:val="008F468A"/>
    <w:rsid w:val="00903407"/>
    <w:rsid w:val="00907A16"/>
    <w:rsid w:val="0093646D"/>
    <w:rsid w:val="00943642"/>
    <w:rsid w:val="00945365"/>
    <w:rsid w:val="00966132"/>
    <w:rsid w:val="00972DD1"/>
    <w:rsid w:val="009B2235"/>
    <w:rsid w:val="009D55D3"/>
    <w:rsid w:val="00A04BF2"/>
    <w:rsid w:val="00A40351"/>
    <w:rsid w:val="00A54E78"/>
    <w:rsid w:val="00A8685A"/>
    <w:rsid w:val="00AE21BD"/>
    <w:rsid w:val="00AF1AF6"/>
    <w:rsid w:val="00AF586B"/>
    <w:rsid w:val="00B51638"/>
    <w:rsid w:val="00B55F7B"/>
    <w:rsid w:val="00B705BD"/>
    <w:rsid w:val="00BA0828"/>
    <w:rsid w:val="00BA5FF0"/>
    <w:rsid w:val="00BB04ED"/>
    <w:rsid w:val="00BB61FA"/>
    <w:rsid w:val="00C00A20"/>
    <w:rsid w:val="00C1454E"/>
    <w:rsid w:val="00C2372F"/>
    <w:rsid w:val="00C306F8"/>
    <w:rsid w:val="00C34103"/>
    <w:rsid w:val="00C732AC"/>
    <w:rsid w:val="00CD58E7"/>
    <w:rsid w:val="00D42BC3"/>
    <w:rsid w:val="00D71E2A"/>
    <w:rsid w:val="00D91126"/>
    <w:rsid w:val="00D9542D"/>
    <w:rsid w:val="00DA5E55"/>
    <w:rsid w:val="00E0634F"/>
    <w:rsid w:val="00E14C8F"/>
    <w:rsid w:val="00E21EFB"/>
    <w:rsid w:val="00E51EB2"/>
    <w:rsid w:val="00E54ED6"/>
    <w:rsid w:val="00E60DB8"/>
    <w:rsid w:val="00E6359E"/>
    <w:rsid w:val="00EA656D"/>
    <w:rsid w:val="00EB69F4"/>
    <w:rsid w:val="00EC1367"/>
    <w:rsid w:val="00EC3ACB"/>
    <w:rsid w:val="00EC44AD"/>
    <w:rsid w:val="00ED1BA7"/>
    <w:rsid w:val="00EE42BD"/>
    <w:rsid w:val="00F0179A"/>
    <w:rsid w:val="00F02E6A"/>
    <w:rsid w:val="00F0364E"/>
    <w:rsid w:val="00F24BDB"/>
    <w:rsid w:val="00F60C35"/>
    <w:rsid w:val="00F652B1"/>
    <w:rsid w:val="00FC5DFA"/>
    <w:rsid w:val="00FD1011"/>
    <w:rsid w:val="00FD5368"/>
    <w:rsid w:val="00FE28A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CE1D-4678-4FB5-AE62-0935E45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F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685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31" w:color="auto"/>
            <w:bottom w:val="single" w:sz="12" w:space="11" w:color="CCCCCC"/>
            <w:right w:val="none" w:sz="0" w:space="31" w:color="auto"/>
          </w:divBdr>
        </w:div>
        <w:div w:id="36124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2021-06-08T09:37:00Z</dcterms:created>
  <dcterms:modified xsi:type="dcterms:W3CDTF">2021-06-08T09:38:00Z</dcterms:modified>
</cp:coreProperties>
</file>